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3" w:rsidRDefault="00C64913" w:rsidP="00C64913">
      <w:pPr>
        <w:tabs>
          <w:tab w:val="left" w:pos="720"/>
        </w:tabs>
        <w:spacing w:after="0"/>
        <w:ind w:left="720" w:hanging="720"/>
        <w:jc w:val="center"/>
        <w:rPr>
          <w:rFonts w:ascii="Arial" w:hAnsi="Arial" w:cs="Arial"/>
          <w:b/>
          <w:bCs/>
          <w:sz w:val="28"/>
          <w:szCs w:val="28"/>
        </w:rPr>
      </w:pPr>
      <w:r w:rsidRPr="00C64913">
        <w:rPr>
          <w:rFonts w:ascii="Arial" w:hAnsi="Arial" w:cs="Arial"/>
          <w:b/>
          <w:bCs/>
          <w:sz w:val="28"/>
          <w:szCs w:val="28"/>
        </w:rPr>
        <w:t>National Program on IFM</w:t>
      </w:r>
      <w:r w:rsidR="00C936F4">
        <w:rPr>
          <w:rFonts w:ascii="Arial" w:hAnsi="Arial" w:cs="Arial"/>
          <w:b/>
          <w:bCs/>
          <w:sz w:val="28"/>
          <w:szCs w:val="28"/>
        </w:rPr>
        <w:t xml:space="preserve"> – Role of the Community</w:t>
      </w:r>
    </w:p>
    <w:p w:rsidR="00C64913" w:rsidRPr="00C64913" w:rsidRDefault="00C64913" w:rsidP="00C64913">
      <w:pPr>
        <w:tabs>
          <w:tab w:val="left" w:pos="720"/>
        </w:tabs>
        <w:spacing w:after="0"/>
        <w:ind w:left="720" w:hanging="360"/>
        <w:jc w:val="both"/>
        <w:rPr>
          <w:rFonts w:ascii="Arial" w:hAnsi="Arial" w:cs="Arial"/>
          <w:b/>
          <w:noProof/>
          <w:sz w:val="28"/>
          <w:szCs w:val="28"/>
        </w:rPr>
      </w:pPr>
    </w:p>
    <w:p w:rsidR="00C64913" w:rsidRPr="00C64913" w:rsidRDefault="00C64913" w:rsidP="00C64913">
      <w:pPr>
        <w:pStyle w:val="PlainText"/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64913">
        <w:rPr>
          <w:rFonts w:ascii="Arial" w:hAnsi="Arial" w:cs="Arial"/>
          <w:sz w:val="28"/>
          <w:szCs w:val="28"/>
        </w:rPr>
        <w:t>MyWP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co-</w:t>
      </w:r>
      <w:proofErr w:type="spellStart"/>
      <w:r w:rsidRPr="00C64913">
        <w:rPr>
          <w:rFonts w:ascii="Arial" w:hAnsi="Arial" w:cs="Arial"/>
          <w:sz w:val="28"/>
          <w:szCs w:val="28"/>
        </w:rPr>
        <w:t>organised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a </w:t>
      </w:r>
      <w:r w:rsidRPr="00C64913">
        <w:rPr>
          <w:rFonts w:ascii="Arial" w:hAnsi="Arial" w:cs="Arial"/>
          <w:b/>
          <w:sz w:val="28"/>
          <w:szCs w:val="28"/>
        </w:rPr>
        <w:t>National IFM Program – Role of the Community</w:t>
      </w:r>
      <w:r w:rsidRPr="00C64913">
        <w:rPr>
          <w:rFonts w:ascii="Arial" w:hAnsi="Arial" w:cs="Arial"/>
          <w:sz w:val="28"/>
          <w:szCs w:val="28"/>
        </w:rPr>
        <w:t xml:space="preserve"> on 25 November 2012, with ASPEC, SKM Malaysia and DID Malaysia. The dialogue and awareness </w:t>
      </w:r>
      <w:proofErr w:type="spellStart"/>
      <w:r w:rsidRPr="00C64913">
        <w:rPr>
          <w:rFonts w:ascii="Arial" w:hAnsi="Arial" w:cs="Arial"/>
          <w:sz w:val="28"/>
          <w:szCs w:val="28"/>
        </w:rPr>
        <w:t>programme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was held in </w:t>
      </w:r>
      <w:proofErr w:type="spellStart"/>
      <w:r w:rsidRPr="00C64913">
        <w:rPr>
          <w:rFonts w:ascii="Arial" w:hAnsi="Arial" w:cs="Arial"/>
          <w:sz w:val="28"/>
          <w:szCs w:val="28"/>
        </w:rPr>
        <w:t>Dewan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4913">
        <w:rPr>
          <w:rFonts w:ascii="Arial" w:hAnsi="Arial" w:cs="Arial"/>
          <w:sz w:val="28"/>
          <w:szCs w:val="28"/>
        </w:rPr>
        <w:t>Bunga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Raya, DID Malaysia, </w:t>
      </w:r>
      <w:proofErr w:type="spellStart"/>
      <w:r w:rsidRPr="00C64913">
        <w:rPr>
          <w:rFonts w:ascii="Arial" w:hAnsi="Arial" w:cs="Arial"/>
          <w:sz w:val="28"/>
          <w:szCs w:val="28"/>
        </w:rPr>
        <w:t>Ampang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branch.</w:t>
      </w:r>
    </w:p>
    <w:p w:rsidR="00C64913" w:rsidRPr="00C64913" w:rsidRDefault="00C64913" w:rsidP="00C64913">
      <w:pPr>
        <w:pStyle w:val="PlainTex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64913" w:rsidRPr="00C64913" w:rsidRDefault="00C64913" w:rsidP="00C64913">
      <w:pPr>
        <w:pStyle w:val="PlainTex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64913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C64913">
        <w:rPr>
          <w:rFonts w:ascii="Arial" w:hAnsi="Arial" w:cs="Arial"/>
          <w:sz w:val="28"/>
          <w:szCs w:val="28"/>
        </w:rPr>
        <w:t>programme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was officiated by the Director-General of DID Malaysia, </w:t>
      </w:r>
      <w:proofErr w:type="spellStart"/>
      <w:r w:rsidRPr="00C64913">
        <w:rPr>
          <w:rFonts w:ascii="Arial" w:hAnsi="Arial" w:cs="Arial"/>
          <w:sz w:val="28"/>
          <w:szCs w:val="28"/>
        </w:rPr>
        <w:t>Datuk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Ahmad Husaini Sulaiman. </w:t>
      </w:r>
    </w:p>
    <w:p w:rsidR="00C64913" w:rsidRPr="00C64913" w:rsidRDefault="00C64913" w:rsidP="00C64913">
      <w:pPr>
        <w:pStyle w:val="PlainTex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64913" w:rsidRPr="00C64913" w:rsidRDefault="00C64913" w:rsidP="00C6491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C64913">
        <w:rPr>
          <w:rFonts w:ascii="Arial" w:hAnsi="Arial" w:cs="Arial"/>
          <w:sz w:val="28"/>
          <w:szCs w:val="28"/>
          <w:lang w:val="en-GB"/>
        </w:rPr>
        <w:t>The community leaders invited to attend the dialogue and awareness programme numbered 150; quite a number who were invited did not attend as there were a number of districts experiencing flooding at the time of the programme.</w:t>
      </w:r>
    </w:p>
    <w:p w:rsidR="00C64913" w:rsidRPr="00C64913" w:rsidRDefault="00C64913" w:rsidP="00C6491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C64913">
        <w:rPr>
          <w:rFonts w:ascii="Arial" w:hAnsi="Arial" w:cs="Arial"/>
          <w:sz w:val="28"/>
          <w:szCs w:val="28"/>
          <w:lang w:val="en-GB"/>
        </w:rPr>
        <w:t xml:space="preserve">The </w:t>
      </w:r>
      <w:r w:rsidRPr="00C64913">
        <w:rPr>
          <w:rFonts w:ascii="Arial" w:hAnsi="Arial" w:cs="Arial"/>
          <w:sz w:val="28"/>
          <w:szCs w:val="28"/>
        </w:rPr>
        <w:t xml:space="preserve">National Security Council, District Engineer of Muar, </w:t>
      </w:r>
      <w:proofErr w:type="spellStart"/>
      <w:r w:rsidRPr="00C64913">
        <w:rPr>
          <w:rFonts w:ascii="Arial" w:hAnsi="Arial" w:cs="Arial"/>
          <w:sz w:val="28"/>
          <w:szCs w:val="28"/>
        </w:rPr>
        <w:t>RedR</w:t>
      </w:r>
      <w:proofErr w:type="spellEnd"/>
      <w:r w:rsidRPr="00C64913">
        <w:rPr>
          <w:rFonts w:ascii="Arial" w:hAnsi="Arial" w:cs="Arial"/>
          <w:sz w:val="28"/>
          <w:szCs w:val="28"/>
        </w:rPr>
        <w:t xml:space="preserve"> Malaysia, Fire Department, Red Crescent Society, Malaysian Relief Agency, Civil Protection Department and Mercy Malaysia</w:t>
      </w:r>
      <w:r w:rsidRPr="00C64913">
        <w:rPr>
          <w:rFonts w:ascii="Arial" w:hAnsi="Arial" w:cs="Arial"/>
          <w:sz w:val="28"/>
          <w:szCs w:val="28"/>
          <w:lang w:val="en-GB"/>
        </w:rPr>
        <w:t>, provided demonstrations and lecture sessions to inform the community leaders on steps to take during floods as well as what can the community do prior to and during floods.</w:t>
      </w:r>
    </w:p>
    <w:p w:rsidR="008E12D4" w:rsidRPr="00C64913" w:rsidRDefault="00C64913" w:rsidP="00C64913">
      <w:pPr>
        <w:jc w:val="both"/>
        <w:rPr>
          <w:rFonts w:ascii="Arial" w:hAnsi="Arial" w:cs="Arial"/>
          <w:sz w:val="28"/>
          <w:szCs w:val="28"/>
        </w:rPr>
      </w:pPr>
      <w:r w:rsidRPr="00C64913">
        <w:rPr>
          <w:rFonts w:ascii="Arial" w:hAnsi="Arial" w:cs="Arial"/>
          <w:sz w:val="28"/>
          <w:szCs w:val="28"/>
          <w:lang w:val="en-GB"/>
        </w:rPr>
        <w:t>During an interactive session, the community leaders shared their experiences and lessons learnt.</w:t>
      </w:r>
    </w:p>
    <w:sectPr w:rsidR="008E12D4" w:rsidRPr="00C64913" w:rsidSect="008E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01B"/>
    <w:multiLevelType w:val="hybridMultilevel"/>
    <w:tmpl w:val="B6A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4913"/>
    <w:rsid w:val="000D3134"/>
    <w:rsid w:val="001B140B"/>
    <w:rsid w:val="008E12D4"/>
    <w:rsid w:val="00C64913"/>
    <w:rsid w:val="00C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49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9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MyWp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ATHIRAH</dc:creator>
  <cp:keywords/>
  <dc:description/>
  <cp:lastModifiedBy>ATHIRAH</cp:lastModifiedBy>
  <cp:revision>2</cp:revision>
  <dcterms:created xsi:type="dcterms:W3CDTF">2012-12-21T01:59:00Z</dcterms:created>
  <dcterms:modified xsi:type="dcterms:W3CDTF">2012-12-21T02:02:00Z</dcterms:modified>
</cp:coreProperties>
</file>